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AA" w:rsidRPr="003E55AA" w:rsidRDefault="003E55AA" w:rsidP="003E55AA">
      <w:pPr>
        <w:shd w:val="clear" w:color="auto" w:fill="F5F5F5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3E55AA">
        <w:rPr>
          <w:rFonts w:ascii="inherit" w:eastAsia="Times New Roman" w:hAnsi="inherit" w:cs="Arial"/>
          <w:b/>
          <w:bCs/>
          <w:color w:val="1F2227"/>
          <w:sz w:val="28"/>
          <w:szCs w:val="28"/>
          <w:bdr w:val="none" w:sz="0" w:space="0" w:color="auto" w:frame="1"/>
          <w:lang w:eastAsia="sk-SK"/>
        </w:rPr>
        <w:t>IV. kapitola</w:t>
      </w:r>
      <w:r w:rsidRPr="003E55AA">
        <w:rPr>
          <w:rFonts w:ascii="inherit" w:eastAsia="Times New Roman" w:hAnsi="inherit" w:cs="Arial"/>
          <w:b/>
          <w:bCs/>
          <w:color w:val="1F2227"/>
          <w:sz w:val="28"/>
          <w:szCs w:val="28"/>
          <w:bdr w:val="none" w:sz="0" w:space="0" w:color="auto" w:frame="1"/>
          <w:lang w:eastAsia="sk-SK"/>
        </w:rPr>
        <w:br/>
        <w:t>KRSTNÍ RODIČIA</w:t>
      </w:r>
    </w:p>
    <w:p w:rsidR="00D05C41" w:rsidRPr="003E55AA" w:rsidRDefault="003E55AA" w:rsidP="003E55AA">
      <w:pPr>
        <w:rPr>
          <w:sz w:val="28"/>
          <w:szCs w:val="28"/>
        </w:rPr>
      </w:pPr>
      <w:r w:rsidRPr="003E55AA">
        <w:rPr>
          <w:rFonts w:ascii="Arial" w:eastAsia="Times New Roman" w:hAnsi="Arial" w:cs="Arial"/>
          <w:color w:val="1F2227"/>
          <w:sz w:val="28"/>
          <w:szCs w:val="28"/>
          <w:lang w:eastAsia="sk-SK"/>
        </w:rPr>
        <w:br/>
      </w:r>
      <w:r w:rsidRPr="003E55AA">
        <w:rPr>
          <w:rFonts w:ascii="Arial" w:eastAsia="Times New Roman" w:hAnsi="Arial" w:cs="Arial"/>
          <w:color w:val="1F2227"/>
          <w:sz w:val="28"/>
          <w:szCs w:val="28"/>
          <w:lang w:eastAsia="sk-SK"/>
        </w:rPr>
        <w:br/>
      </w:r>
      <w:proofErr w:type="spellStart"/>
      <w:r w:rsidRPr="003E55AA">
        <w:rPr>
          <w:rFonts w:ascii="Arial" w:eastAsia="Times New Roman" w:hAnsi="Arial" w:cs="Arial"/>
          <w:b/>
          <w:bCs/>
          <w:color w:val="1F2227"/>
          <w:sz w:val="28"/>
          <w:szCs w:val="28"/>
          <w:bdr w:val="none" w:sz="0" w:space="0" w:color="auto" w:frame="1"/>
          <w:shd w:val="clear" w:color="auto" w:fill="F5F5F5"/>
          <w:lang w:eastAsia="sk-SK"/>
        </w:rPr>
        <w:t>Kán</w:t>
      </w:r>
      <w:proofErr w:type="spellEnd"/>
      <w:r w:rsidRPr="003E55AA">
        <w:rPr>
          <w:rFonts w:ascii="Arial" w:eastAsia="Times New Roman" w:hAnsi="Arial" w:cs="Arial"/>
          <w:b/>
          <w:bCs/>
          <w:color w:val="1F2227"/>
          <w:sz w:val="28"/>
          <w:szCs w:val="28"/>
          <w:bdr w:val="none" w:sz="0" w:space="0" w:color="auto" w:frame="1"/>
          <w:shd w:val="clear" w:color="auto" w:fill="F5F5F5"/>
          <w:lang w:eastAsia="sk-SK"/>
        </w:rPr>
        <w:t>. 872</w:t>
      </w:r>
      <w:r w:rsidRPr="003E55AA">
        <w:rPr>
          <w:rFonts w:ascii="Arial" w:eastAsia="Times New Roman" w:hAnsi="Arial" w:cs="Arial"/>
          <w:color w:val="1F2227"/>
          <w:sz w:val="28"/>
          <w:szCs w:val="28"/>
          <w:shd w:val="clear" w:color="auto" w:fill="F5F5F5"/>
          <w:lang w:eastAsia="sk-SK"/>
        </w:rPr>
        <w:t> - Krstencovi sa podľa možnosti má dať krstný rodič, ktorého úlohou je dospelému krstencovi pomáhať pri uvedení do kresťanského života a dieťa, ktoré má byť pokrstené, spolu s rodičmi priniesť na krst a takisto sa usilovať, aby pokrstený viedol kresťanský život, primeraný krstu, a aby verne plnil povinnosti, ktoré s ním súvisia.</w:t>
      </w:r>
      <w:r w:rsidRPr="003E55AA">
        <w:rPr>
          <w:rFonts w:ascii="Arial" w:eastAsia="Times New Roman" w:hAnsi="Arial" w:cs="Arial"/>
          <w:color w:val="1F2227"/>
          <w:sz w:val="28"/>
          <w:szCs w:val="28"/>
          <w:lang w:eastAsia="sk-SK"/>
        </w:rPr>
        <w:br/>
      </w:r>
      <w:proofErr w:type="spellStart"/>
      <w:r w:rsidRPr="003E55AA">
        <w:rPr>
          <w:rFonts w:ascii="Arial" w:eastAsia="Times New Roman" w:hAnsi="Arial" w:cs="Arial"/>
          <w:b/>
          <w:bCs/>
          <w:color w:val="1F2227"/>
          <w:sz w:val="28"/>
          <w:szCs w:val="28"/>
          <w:bdr w:val="none" w:sz="0" w:space="0" w:color="auto" w:frame="1"/>
          <w:shd w:val="clear" w:color="auto" w:fill="F5F5F5"/>
          <w:lang w:eastAsia="sk-SK"/>
        </w:rPr>
        <w:t>Kán</w:t>
      </w:r>
      <w:proofErr w:type="spellEnd"/>
      <w:r w:rsidRPr="003E55AA">
        <w:rPr>
          <w:rFonts w:ascii="Arial" w:eastAsia="Times New Roman" w:hAnsi="Arial" w:cs="Arial"/>
          <w:b/>
          <w:bCs/>
          <w:color w:val="1F2227"/>
          <w:sz w:val="28"/>
          <w:szCs w:val="28"/>
          <w:bdr w:val="none" w:sz="0" w:space="0" w:color="auto" w:frame="1"/>
          <w:shd w:val="clear" w:color="auto" w:fill="F5F5F5"/>
          <w:lang w:eastAsia="sk-SK"/>
        </w:rPr>
        <w:t>. 873 </w:t>
      </w:r>
      <w:r w:rsidRPr="003E55AA">
        <w:rPr>
          <w:rFonts w:ascii="Arial" w:eastAsia="Times New Roman" w:hAnsi="Arial" w:cs="Arial"/>
          <w:color w:val="1F2227"/>
          <w:sz w:val="28"/>
          <w:szCs w:val="28"/>
          <w:shd w:val="clear" w:color="auto" w:fill="F5F5F5"/>
          <w:lang w:eastAsia="sk-SK"/>
        </w:rPr>
        <w:t>- Za krstného rodiča sa má brať iba jeden krstný otec alebo iba jedna krstná matka, alebo jeden krstný otec a jedna krstná matka.</w:t>
      </w:r>
      <w:r w:rsidRPr="003E55AA">
        <w:rPr>
          <w:rFonts w:ascii="Arial" w:eastAsia="Times New Roman" w:hAnsi="Arial" w:cs="Arial"/>
          <w:color w:val="1F2227"/>
          <w:sz w:val="28"/>
          <w:szCs w:val="28"/>
          <w:lang w:eastAsia="sk-SK"/>
        </w:rPr>
        <w:br/>
      </w:r>
      <w:proofErr w:type="spellStart"/>
      <w:r w:rsidRPr="003E55AA">
        <w:rPr>
          <w:rFonts w:ascii="Arial" w:eastAsia="Times New Roman" w:hAnsi="Arial" w:cs="Arial"/>
          <w:b/>
          <w:bCs/>
          <w:color w:val="1F2227"/>
          <w:sz w:val="28"/>
          <w:szCs w:val="28"/>
          <w:bdr w:val="none" w:sz="0" w:space="0" w:color="auto" w:frame="1"/>
          <w:shd w:val="clear" w:color="auto" w:fill="F5F5F5"/>
          <w:lang w:eastAsia="sk-SK"/>
        </w:rPr>
        <w:t>Kán</w:t>
      </w:r>
      <w:proofErr w:type="spellEnd"/>
      <w:r w:rsidRPr="003E55AA">
        <w:rPr>
          <w:rFonts w:ascii="Arial" w:eastAsia="Times New Roman" w:hAnsi="Arial" w:cs="Arial"/>
          <w:b/>
          <w:bCs/>
          <w:color w:val="1F2227"/>
          <w:sz w:val="28"/>
          <w:szCs w:val="28"/>
          <w:bdr w:val="none" w:sz="0" w:space="0" w:color="auto" w:frame="1"/>
          <w:shd w:val="clear" w:color="auto" w:fill="F5F5F5"/>
          <w:lang w:eastAsia="sk-SK"/>
        </w:rPr>
        <w:t>. 874</w:t>
      </w:r>
      <w:r w:rsidRPr="003E55AA">
        <w:rPr>
          <w:rFonts w:ascii="Arial" w:eastAsia="Times New Roman" w:hAnsi="Arial" w:cs="Arial"/>
          <w:color w:val="1F2227"/>
          <w:sz w:val="28"/>
          <w:szCs w:val="28"/>
          <w:shd w:val="clear" w:color="auto" w:fill="F5F5F5"/>
          <w:lang w:eastAsia="sk-SK"/>
        </w:rPr>
        <w:t> - § 1. Aby niekto bol pripustený na prijatie úlohy krstného rodiča, je potrebné:</w:t>
      </w:r>
      <w:bookmarkStart w:id="0" w:name="_GoBack"/>
      <w:bookmarkEnd w:id="0"/>
      <w:r w:rsidRPr="003E55AA">
        <w:rPr>
          <w:rFonts w:ascii="Arial" w:eastAsia="Times New Roman" w:hAnsi="Arial" w:cs="Arial"/>
          <w:color w:val="1F2227"/>
          <w:sz w:val="28"/>
          <w:szCs w:val="28"/>
          <w:lang w:eastAsia="sk-SK"/>
        </w:rPr>
        <w:br/>
      </w:r>
      <w:r w:rsidRPr="003E55AA">
        <w:rPr>
          <w:rFonts w:ascii="Arial" w:eastAsia="Times New Roman" w:hAnsi="Arial" w:cs="Arial"/>
          <w:color w:val="1F2227"/>
          <w:sz w:val="28"/>
          <w:szCs w:val="28"/>
          <w:shd w:val="clear" w:color="auto" w:fill="F5F5F5"/>
          <w:lang w:eastAsia="sk-SK"/>
        </w:rPr>
        <w:t>1. aby ho určil sám krstenec alebo jeho rodičia, alebo ich zástupca, alebo ak títo chýbajú, farár alebo vysluhovateľ, a aby bol schopný a mal úmysel plniť túto úlohu;</w:t>
      </w:r>
      <w:r w:rsidRPr="003E55AA">
        <w:rPr>
          <w:rFonts w:ascii="Arial" w:eastAsia="Times New Roman" w:hAnsi="Arial" w:cs="Arial"/>
          <w:color w:val="1F2227"/>
          <w:sz w:val="28"/>
          <w:szCs w:val="28"/>
          <w:lang w:eastAsia="sk-SK"/>
        </w:rPr>
        <w:br/>
      </w:r>
      <w:r w:rsidRPr="003E55AA">
        <w:rPr>
          <w:rFonts w:ascii="Arial" w:eastAsia="Times New Roman" w:hAnsi="Arial" w:cs="Arial"/>
          <w:color w:val="1F2227"/>
          <w:sz w:val="28"/>
          <w:szCs w:val="28"/>
          <w:shd w:val="clear" w:color="auto" w:fill="F5F5F5"/>
          <w:lang w:eastAsia="sk-SK"/>
        </w:rPr>
        <w:t>2. aby zavŕšil šestnásty rok života, ak diecézny biskup nestanovil iný vek alebo ak sa farár alebo vysluhovateľ domnievajú, že z oprávneného dôvodu treba pripustiť výnimku;</w:t>
      </w:r>
      <w:r w:rsidRPr="003E55AA">
        <w:rPr>
          <w:rFonts w:ascii="Arial" w:eastAsia="Times New Roman" w:hAnsi="Arial" w:cs="Arial"/>
          <w:color w:val="1F2227"/>
          <w:sz w:val="28"/>
          <w:szCs w:val="28"/>
          <w:lang w:eastAsia="sk-SK"/>
        </w:rPr>
        <w:br/>
      </w:r>
      <w:r w:rsidRPr="003E55AA">
        <w:rPr>
          <w:rFonts w:ascii="Arial" w:eastAsia="Times New Roman" w:hAnsi="Arial" w:cs="Arial"/>
          <w:color w:val="1F2227"/>
          <w:sz w:val="28"/>
          <w:szCs w:val="28"/>
          <w:shd w:val="clear" w:color="auto" w:fill="F5F5F5"/>
          <w:lang w:eastAsia="sk-SK"/>
        </w:rPr>
        <w:t>3. aby bol katolík, pobirmovaný a ktorý už prijal najsvätejšiu Eucharistiu, a viedol život primeraný viere a úlohe, ktorú má prijať;</w:t>
      </w:r>
      <w:r w:rsidRPr="003E55AA">
        <w:rPr>
          <w:rFonts w:ascii="Arial" w:eastAsia="Times New Roman" w:hAnsi="Arial" w:cs="Arial"/>
          <w:color w:val="1F2227"/>
          <w:sz w:val="28"/>
          <w:szCs w:val="28"/>
          <w:lang w:eastAsia="sk-SK"/>
        </w:rPr>
        <w:br/>
      </w:r>
      <w:r w:rsidRPr="003E55AA">
        <w:rPr>
          <w:rFonts w:ascii="Arial" w:eastAsia="Times New Roman" w:hAnsi="Arial" w:cs="Arial"/>
          <w:color w:val="1F2227"/>
          <w:sz w:val="28"/>
          <w:szCs w:val="28"/>
          <w:shd w:val="clear" w:color="auto" w:fill="F5F5F5"/>
          <w:lang w:eastAsia="sk-SK"/>
        </w:rPr>
        <w:t>4. aby nebol postihnutý nijakým kánonickým trestom, zákonne uloženým alebo vyhláseným;</w:t>
      </w:r>
      <w:r w:rsidRPr="003E55AA">
        <w:rPr>
          <w:rFonts w:ascii="Arial" w:eastAsia="Times New Roman" w:hAnsi="Arial" w:cs="Arial"/>
          <w:color w:val="1F2227"/>
          <w:sz w:val="28"/>
          <w:szCs w:val="28"/>
          <w:lang w:eastAsia="sk-SK"/>
        </w:rPr>
        <w:br/>
      </w:r>
      <w:r w:rsidRPr="003E55AA">
        <w:rPr>
          <w:rFonts w:ascii="Arial" w:eastAsia="Times New Roman" w:hAnsi="Arial" w:cs="Arial"/>
          <w:color w:val="1F2227"/>
          <w:sz w:val="28"/>
          <w:szCs w:val="28"/>
          <w:shd w:val="clear" w:color="auto" w:fill="F5F5F5"/>
          <w:lang w:eastAsia="sk-SK"/>
        </w:rPr>
        <w:t>5. aby nebol otcom alebo matkou krstenca.</w:t>
      </w:r>
      <w:r w:rsidRPr="003E55AA">
        <w:rPr>
          <w:rFonts w:ascii="Arial" w:eastAsia="Times New Roman" w:hAnsi="Arial" w:cs="Arial"/>
          <w:color w:val="1F2227"/>
          <w:sz w:val="28"/>
          <w:szCs w:val="28"/>
          <w:lang w:eastAsia="sk-SK"/>
        </w:rPr>
        <w:br/>
      </w:r>
      <w:r w:rsidRPr="003E55AA">
        <w:rPr>
          <w:rFonts w:ascii="Arial" w:eastAsia="Times New Roman" w:hAnsi="Arial" w:cs="Arial"/>
          <w:color w:val="1F2227"/>
          <w:sz w:val="28"/>
          <w:szCs w:val="28"/>
          <w:shd w:val="clear" w:color="auto" w:fill="F5F5F5"/>
          <w:lang w:eastAsia="sk-SK"/>
        </w:rPr>
        <w:t>§ 2</w:t>
      </w:r>
      <w:r w:rsidRPr="003E55AA">
        <w:rPr>
          <w:rFonts w:ascii="Arial" w:eastAsia="Times New Roman" w:hAnsi="Arial" w:cs="Arial"/>
          <w:b/>
          <w:color w:val="1F2227"/>
          <w:sz w:val="28"/>
          <w:szCs w:val="28"/>
          <w:shd w:val="clear" w:color="auto" w:fill="F5F5F5"/>
          <w:lang w:eastAsia="sk-SK"/>
        </w:rPr>
        <w:t xml:space="preserve">. Pokrstený, ktorý patrí do nekatolíckej </w:t>
      </w:r>
      <w:proofErr w:type="spellStart"/>
      <w:r w:rsidRPr="003E55AA">
        <w:rPr>
          <w:rFonts w:ascii="Arial" w:eastAsia="Times New Roman" w:hAnsi="Arial" w:cs="Arial"/>
          <w:b/>
          <w:color w:val="1F2227"/>
          <w:sz w:val="28"/>
          <w:szCs w:val="28"/>
          <w:shd w:val="clear" w:color="auto" w:fill="F5F5F5"/>
          <w:lang w:eastAsia="sk-SK"/>
        </w:rPr>
        <w:t>ekleziálnej</w:t>
      </w:r>
      <w:proofErr w:type="spellEnd"/>
      <w:r w:rsidRPr="003E55AA">
        <w:rPr>
          <w:rFonts w:ascii="Arial" w:eastAsia="Times New Roman" w:hAnsi="Arial" w:cs="Arial"/>
          <w:b/>
          <w:color w:val="1F2227"/>
          <w:sz w:val="28"/>
          <w:szCs w:val="28"/>
          <w:shd w:val="clear" w:color="auto" w:fill="F5F5F5"/>
          <w:lang w:eastAsia="sk-SK"/>
        </w:rPr>
        <w:t xml:space="preserve"> spoločnosti, sa má pripustiť jedine spolu s katolíckym krstným rodičom, a to iba ako svedok krstu.</w:t>
      </w:r>
      <w:r w:rsidRPr="003E55AA">
        <w:rPr>
          <w:rFonts w:ascii="Arial" w:eastAsia="Times New Roman" w:hAnsi="Arial" w:cs="Arial"/>
          <w:color w:val="1F2227"/>
          <w:sz w:val="28"/>
          <w:szCs w:val="28"/>
          <w:lang w:eastAsia="sk-SK"/>
        </w:rPr>
        <w:br/>
      </w:r>
    </w:p>
    <w:sectPr w:rsidR="00D05C41" w:rsidRPr="003E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AA"/>
    <w:rsid w:val="003E55AA"/>
    <w:rsid w:val="00D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CC8F-A8FE-4E5C-BFCA-B2CF18B8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Farnosť Žilina</dc:creator>
  <cp:keywords/>
  <dc:description/>
  <cp:lastModifiedBy>Farnosť Žilina</cp:lastModifiedBy>
  <cp:revision>2</cp:revision>
  <dcterms:created xsi:type="dcterms:W3CDTF">2016-05-06T10:29:00Z</dcterms:created>
  <dcterms:modified xsi:type="dcterms:W3CDTF">2016-05-06T10:30:00Z</dcterms:modified>
</cp:coreProperties>
</file>